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EBE" w:rsidRDefault="00281A8E">
      <w:r>
        <w:t>Analizy i badania</w:t>
      </w:r>
    </w:p>
    <w:p w:rsidR="00281A8E" w:rsidRDefault="00281A8E" w:rsidP="00281A8E">
      <w:pPr>
        <w:pStyle w:val="Akapitzlist"/>
        <w:numPr>
          <w:ilvl w:val="0"/>
          <w:numId w:val="1"/>
        </w:numPr>
      </w:pPr>
      <w:r>
        <w:t>wskazać prawidłową kolejność badań wg dowodów skuteczności (</w:t>
      </w:r>
      <w:proofErr w:type="spellStart"/>
      <w:r>
        <w:t>Proffit</w:t>
      </w:r>
      <w:proofErr w:type="spellEnd"/>
      <w:r>
        <w:t xml:space="preserve"> I 263)</w:t>
      </w:r>
    </w:p>
    <w:p w:rsidR="00E8186F" w:rsidRDefault="00E8186F" w:rsidP="00281A8E">
      <w:pPr>
        <w:pStyle w:val="Akapitzlist"/>
        <w:numPr>
          <w:ilvl w:val="0"/>
          <w:numId w:val="1"/>
        </w:numPr>
      </w:pPr>
      <w:r>
        <w:t>skuteczność badań naukowych (</w:t>
      </w:r>
      <w:proofErr w:type="spellStart"/>
      <w:r>
        <w:t>Proffit</w:t>
      </w:r>
      <w:proofErr w:type="spellEnd"/>
      <w:r>
        <w:t xml:space="preserve"> 239)</w:t>
      </w:r>
    </w:p>
    <w:p w:rsidR="00281A8E" w:rsidRDefault="00281A8E" w:rsidP="00281A8E">
      <w:pPr>
        <w:pStyle w:val="Akapitzlist"/>
        <w:numPr>
          <w:ilvl w:val="0"/>
          <w:numId w:val="1"/>
        </w:numPr>
      </w:pPr>
      <w:r>
        <w:t>wskazania do wykonywania RTG</w:t>
      </w:r>
    </w:p>
    <w:p w:rsidR="00281A8E" w:rsidRDefault="00281A8E" w:rsidP="00281A8E">
      <w:pPr>
        <w:pStyle w:val="Akapitzlist"/>
        <w:numPr>
          <w:ilvl w:val="0"/>
          <w:numId w:val="1"/>
        </w:numPr>
      </w:pPr>
      <w:r>
        <w:t xml:space="preserve">kąt nosowo-wargowy, kiedy rośnie, kiedy maleje, kiedy prawidłowy w </w:t>
      </w:r>
      <w:proofErr w:type="spellStart"/>
      <w:r>
        <w:t>protruzji</w:t>
      </w:r>
      <w:proofErr w:type="spellEnd"/>
      <w:r>
        <w:t xml:space="preserve"> lub niedorozwoju szczęki</w:t>
      </w:r>
    </w:p>
    <w:p w:rsidR="00281A8E" w:rsidRDefault="00281A8E" w:rsidP="00281A8E">
      <w:pPr>
        <w:pStyle w:val="Akapitzlist"/>
        <w:numPr>
          <w:ilvl w:val="0"/>
          <w:numId w:val="1"/>
        </w:numPr>
      </w:pPr>
      <w:r>
        <w:t xml:space="preserve">Analiza </w:t>
      </w:r>
      <w:proofErr w:type="spellStart"/>
      <w:r>
        <w:t>Holdawaya</w:t>
      </w:r>
      <w:proofErr w:type="spellEnd"/>
      <w:r>
        <w:t xml:space="preserve"> – co do czego (NB/</w:t>
      </w:r>
      <w:proofErr w:type="spellStart"/>
      <w:r>
        <w:t>PogOL</w:t>
      </w:r>
      <w:proofErr w:type="spellEnd"/>
      <w:r>
        <w:t>)</w:t>
      </w:r>
    </w:p>
    <w:p w:rsidR="009B3D4D" w:rsidRDefault="009B3D4D" w:rsidP="009B3D4D">
      <w:pPr>
        <w:pStyle w:val="Akapitzlist"/>
      </w:pPr>
    </w:p>
    <w:p w:rsidR="009B3D4D" w:rsidRDefault="009B3D4D" w:rsidP="009B3D4D">
      <w:pPr>
        <w:pStyle w:val="Akapitzlist"/>
      </w:pPr>
      <w:r>
        <w:t xml:space="preserve">kąt pomiędzy NB i </w:t>
      </w:r>
      <w:proofErr w:type="spellStart"/>
      <w:r>
        <w:t>Pog</w:t>
      </w:r>
      <w:proofErr w:type="spellEnd"/>
      <w:r>
        <w:t xml:space="preserve"> OL (</w:t>
      </w:r>
      <w:proofErr w:type="spellStart"/>
      <w:r>
        <w:t>pogonion</w:t>
      </w:r>
      <w:proofErr w:type="spellEnd"/>
      <w:r>
        <w:t xml:space="preserve"> – górna warga) wynosi 7-9stopni</w:t>
      </w:r>
    </w:p>
    <w:p w:rsidR="009B3D4D" w:rsidRDefault="009B3D4D" w:rsidP="009B3D4D">
      <w:pPr>
        <w:pStyle w:val="Akapitzlist"/>
      </w:pPr>
    </w:p>
    <w:p w:rsidR="00281A8E" w:rsidRDefault="00281A8E" w:rsidP="00281A8E">
      <w:pPr>
        <w:pStyle w:val="Akapitzlist"/>
        <w:numPr>
          <w:ilvl w:val="0"/>
          <w:numId w:val="1"/>
        </w:numPr>
      </w:pPr>
      <w:r>
        <w:t>analiza strukturalna co się określa</w:t>
      </w:r>
    </w:p>
    <w:p w:rsidR="00281A8E" w:rsidRDefault="00281A8E" w:rsidP="00281A8E">
      <w:pPr>
        <w:pStyle w:val="Akapitzlist"/>
        <w:numPr>
          <w:ilvl w:val="0"/>
          <w:numId w:val="1"/>
        </w:numPr>
      </w:pPr>
      <w:r>
        <w:t>Które stadium rozwoju nadgarstka jest najlepsze do rozpoczęcia leczenia czynnościowego: PP2, MP3, MP3u, S, żadna odpowiedź</w:t>
      </w:r>
      <w:r w:rsidR="00FE14DE">
        <w:br/>
      </w:r>
      <w:r w:rsidR="00FE14DE">
        <w:br/>
        <w:t>PP2 – dla dużych zaburzeń szkieletowych (</w:t>
      </w:r>
      <w:proofErr w:type="spellStart"/>
      <w:r w:rsidR="00FE14DE">
        <w:t>Diedrich</w:t>
      </w:r>
      <w:proofErr w:type="spellEnd"/>
      <w:r w:rsidR="00FE14DE">
        <w:t xml:space="preserve"> II 104)</w:t>
      </w:r>
      <w:r w:rsidR="00FE14DE">
        <w:br/>
      </w:r>
    </w:p>
    <w:p w:rsidR="00281A8E" w:rsidRDefault="00281A8E" w:rsidP="00281A8E">
      <w:pPr>
        <w:pStyle w:val="Akapitzlist"/>
        <w:numPr>
          <w:ilvl w:val="0"/>
          <w:numId w:val="1"/>
        </w:numPr>
      </w:pPr>
      <w:r>
        <w:t>ocena wieku zębowego na OPG – co się trudno ocenia: siekacze górne, trzonowce górne, trzonowce dolne, obrócony kieł, obrócony p/trzonowiec – wybrać dwa</w:t>
      </w:r>
      <w:r w:rsidR="00F64253">
        <w:br/>
      </w:r>
      <w:r w:rsidR="00F64253">
        <w:br/>
        <w:t>siekacze górne i obrócony kieł</w:t>
      </w:r>
      <w:r w:rsidR="004D1D0C">
        <w:t>?</w:t>
      </w:r>
      <w:r w:rsidR="00F64253">
        <w:br/>
      </w:r>
    </w:p>
    <w:p w:rsidR="00281A8E" w:rsidRDefault="00281A8E" w:rsidP="00281A8E">
      <w:pPr>
        <w:pStyle w:val="Akapitzlist"/>
        <w:numPr>
          <w:ilvl w:val="0"/>
          <w:numId w:val="1"/>
        </w:numPr>
      </w:pPr>
      <w:r>
        <w:t>Opis stadium CS2 i kiedy skok</w:t>
      </w:r>
    </w:p>
    <w:p w:rsidR="00281A8E" w:rsidRDefault="008E3C37" w:rsidP="00281A8E">
      <w:pPr>
        <w:pStyle w:val="Akapitzlist"/>
        <w:numPr>
          <w:ilvl w:val="0"/>
          <w:numId w:val="1"/>
        </w:numPr>
      </w:pPr>
      <w:r>
        <w:t xml:space="preserve">Klasyfikacja </w:t>
      </w:r>
      <w:proofErr w:type="spellStart"/>
      <w:r>
        <w:t>Angle’a</w:t>
      </w:r>
      <w:proofErr w:type="spellEnd"/>
      <w:r>
        <w:t xml:space="preserve"> –ile klas i znaczenie linii zgryzowej</w:t>
      </w:r>
    </w:p>
    <w:p w:rsidR="008E3C37" w:rsidRDefault="008E3C37" w:rsidP="00281A8E">
      <w:pPr>
        <w:pStyle w:val="Akapitzlist"/>
        <w:numPr>
          <w:ilvl w:val="0"/>
          <w:numId w:val="1"/>
        </w:numPr>
      </w:pPr>
      <w:proofErr w:type="spellStart"/>
      <w:r>
        <w:t>Harvold</w:t>
      </w:r>
      <w:proofErr w:type="spellEnd"/>
      <w:r>
        <w:t xml:space="preserve"> – czy zależy od ułożenia zębów</w:t>
      </w:r>
    </w:p>
    <w:p w:rsidR="004D1D0C" w:rsidRDefault="004D1D0C" w:rsidP="004D1D0C">
      <w:pPr>
        <w:pStyle w:val="Akapitzlist"/>
      </w:pPr>
      <w:r>
        <w:t>nie – długość szczęki i żuchwy</w:t>
      </w:r>
      <w:bookmarkStart w:id="0" w:name="_GoBack"/>
      <w:bookmarkEnd w:id="0"/>
    </w:p>
    <w:p w:rsidR="00B70580" w:rsidRDefault="008E3C37" w:rsidP="00B70580">
      <w:pPr>
        <w:pStyle w:val="Akapitzlist"/>
        <w:numPr>
          <w:ilvl w:val="0"/>
          <w:numId w:val="1"/>
        </w:numPr>
      </w:pPr>
      <w:r>
        <w:t xml:space="preserve">wskaźnik </w:t>
      </w:r>
      <w:proofErr w:type="spellStart"/>
      <w:r>
        <w:t>Boltona</w:t>
      </w:r>
      <w:proofErr w:type="spellEnd"/>
      <w:r>
        <w:t xml:space="preserve"> wartość</w:t>
      </w:r>
      <w:r w:rsidR="00B70580">
        <w:br/>
      </w:r>
      <w:r w:rsidR="00B70580">
        <w:br/>
        <w:t xml:space="preserve">77,2 – przód, 91,4 – całość </w:t>
      </w:r>
      <w:r w:rsidR="00B70580">
        <w:br/>
      </w:r>
    </w:p>
    <w:p w:rsidR="008E3C37" w:rsidRDefault="008E3C37" w:rsidP="00281A8E">
      <w:pPr>
        <w:pStyle w:val="Akapitzlist"/>
        <w:numPr>
          <w:ilvl w:val="0"/>
          <w:numId w:val="1"/>
        </w:numPr>
      </w:pPr>
      <w:proofErr w:type="spellStart"/>
      <w:r>
        <w:t>superimpozycja</w:t>
      </w:r>
      <w:proofErr w:type="spellEnd"/>
      <w:r>
        <w:t xml:space="preserve"> zdjęć </w:t>
      </w:r>
      <w:proofErr w:type="spellStart"/>
      <w:r>
        <w:t>cefalo</w:t>
      </w:r>
      <w:proofErr w:type="spellEnd"/>
      <w:r>
        <w:t xml:space="preserve"> na stabilne: zarys </w:t>
      </w:r>
      <w:proofErr w:type="spellStart"/>
      <w:r>
        <w:t>wewn</w:t>
      </w:r>
      <w:proofErr w:type="spellEnd"/>
      <w:r>
        <w:t>. siodła/ blaszka pozioma k. sitowej/chrząstkozrosty/zarys czoła/oczodół</w:t>
      </w:r>
      <w:r w:rsidR="00B70580">
        <w:br/>
      </w:r>
      <w:r w:rsidR="00B70580">
        <w:br/>
        <w:t xml:space="preserve">zarys </w:t>
      </w:r>
      <w:proofErr w:type="spellStart"/>
      <w:r w:rsidR="00B70580">
        <w:t>wewn</w:t>
      </w:r>
      <w:proofErr w:type="spellEnd"/>
      <w:r w:rsidR="00B70580">
        <w:t>. siodła</w:t>
      </w:r>
      <w:r w:rsidR="00B70580">
        <w:br/>
      </w:r>
    </w:p>
    <w:p w:rsidR="008E3C37" w:rsidRDefault="00E8186F" w:rsidP="00281A8E">
      <w:pPr>
        <w:pStyle w:val="Akapitzlist"/>
        <w:numPr>
          <w:ilvl w:val="0"/>
          <w:numId w:val="1"/>
        </w:numPr>
      </w:pPr>
      <w:r>
        <w:t>na co wskazuje powiększony kąt czaszkowo-kręgowy?</w:t>
      </w:r>
    </w:p>
    <w:p w:rsidR="00E8186F" w:rsidRDefault="00E8186F" w:rsidP="00281A8E">
      <w:pPr>
        <w:pStyle w:val="Akapitzlist"/>
        <w:numPr>
          <w:ilvl w:val="0"/>
          <w:numId w:val="1"/>
        </w:numPr>
      </w:pPr>
      <w:r>
        <w:t xml:space="preserve">kliniczny </w:t>
      </w:r>
      <w:r w:rsidR="00A10E00">
        <w:t>kształt</w:t>
      </w:r>
      <w:r>
        <w:t xml:space="preserve"> łuku zębowego – jak jest oceniany</w:t>
      </w:r>
      <w:r w:rsidR="00B70580">
        <w:br/>
      </w:r>
      <w:r w:rsidR="00B70580">
        <w:br/>
      </w:r>
      <w:proofErr w:type="spellStart"/>
      <w:r w:rsidR="00B70580">
        <w:t>symetroskop</w:t>
      </w:r>
      <w:proofErr w:type="spellEnd"/>
      <w:r w:rsidR="00B70580">
        <w:br/>
      </w:r>
    </w:p>
    <w:p w:rsidR="00E8186F" w:rsidRDefault="00873061" w:rsidP="00281A8E">
      <w:pPr>
        <w:pStyle w:val="Akapitzlist"/>
        <w:numPr>
          <w:ilvl w:val="0"/>
          <w:numId w:val="1"/>
        </w:numPr>
      </w:pPr>
      <w:r>
        <w:t xml:space="preserve">typ twarzy z analizy </w:t>
      </w:r>
      <w:proofErr w:type="spellStart"/>
      <w:r>
        <w:t>Hasunda</w:t>
      </w:r>
      <w:proofErr w:type="spellEnd"/>
    </w:p>
    <w:p w:rsidR="002C17C3" w:rsidRDefault="002C17C3" w:rsidP="00281A8E">
      <w:pPr>
        <w:pStyle w:val="Akapitzlist"/>
        <w:numPr>
          <w:ilvl w:val="0"/>
          <w:numId w:val="1"/>
        </w:numPr>
      </w:pPr>
      <w:r>
        <w:t>jakie zdjęcia wykonasz u pacjenta z asymetrią</w:t>
      </w:r>
    </w:p>
    <w:p w:rsidR="001B3554" w:rsidRDefault="001B3554" w:rsidP="00281A8E">
      <w:pPr>
        <w:pStyle w:val="Akapitzlist"/>
        <w:numPr>
          <w:ilvl w:val="0"/>
          <w:numId w:val="1"/>
        </w:numPr>
      </w:pPr>
      <w:r>
        <w:t>która metoda daje małe promieniowanie przy projekcji 3D: TK/TK spiralna/rezonans magnetyczny</w:t>
      </w:r>
    </w:p>
    <w:p w:rsidR="001B3554" w:rsidRDefault="001B3554" w:rsidP="00281A8E">
      <w:pPr>
        <w:pStyle w:val="Akapitzlist"/>
        <w:numPr>
          <w:ilvl w:val="0"/>
          <w:numId w:val="1"/>
        </w:numPr>
      </w:pPr>
      <w:r>
        <w:t>technet 99</w:t>
      </w:r>
    </w:p>
    <w:p w:rsidR="00E750C7" w:rsidRDefault="00E750C7" w:rsidP="00E750C7">
      <w:pPr>
        <w:pStyle w:val="Akapitzlist"/>
      </w:pPr>
      <w:r>
        <w:lastRenderedPageBreak/>
        <w:t>wykorzystywany w scyntygrafii  99mTc:</w:t>
      </w:r>
      <w:r>
        <w:br/>
        <w:t xml:space="preserve">- choroba </w:t>
      </w:r>
      <w:proofErr w:type="spellStart"/>
      <w:r>
        <w:t>PAgeta</w:t>
      </w:r>
      <w:proofErr w:type="spellEnd"/>
      <w:r>
        <w:t xml:space="preserve"> (</w:t>
      </w:r>
      <w:proofErr w:type="spellStart"/>
      <w:r>
        <w:t>ostitis</w:t>
      </w:r>
      <w:proofErr w:type="spellEnd"/>
      <w:r>
        <w:t xml:space="preserve"> </w:t>
      </w:r>
      <w:proofErr w:type="spellStart"/>
      <w:r>
        <w:t>deformans</w:t>
      </w:r>
      <w:proofErr w:type="spellEnd"/>
      <w:r>
        <w:t>)</w:t>
      </w:r>
    </w:p>
    <w:p w:rsidR="00E750C7" w:rsidRDefault="00E750C7" w:rsidP="00E750C7">
      <w:pPr>
        <w:pStyle w:val="Akapitzlist"/>
      </w:pPr>
      <w:r>
        <w:t>-włóknista dysplazja kości (</w:t>
      </w:r>
      <w:proofErr w:type="spellStart"/>
      <w:r>
        <w:t>displasia</w:t>
      </w:r>
      <w:proofErr w:type="spellEnd"/>
      <w:r>
        <w:t xml:space="preserve"> </w:t>
      </w:r>
      <w:proofErr w:type="spellStart"/>
      <w:r>
        <w:t>fibrosa</w:t>
      </w:r>
      <w:proofErr w:type="spellEnd"/>
      <w:r>
        <w:t>)</w:t>
      </w:r>
    </w:p>
    <w:p w:rsidR="00E750C7" w:rsidRDefault="00E750C7" w:rsidP="00E750C7">
      <w:pPr>
        <w:pStyle w:val="Akapitzlist"/>
      </w:pPr>
      <w:r>
        <w:t>- przerost kłykcia</w:t>
      </w:r>
    </w:p>
    <w:p w:rsidR="00E750C7" w:rsidRDefault="00E750C7" w:rsidP="00E750C7">
      <w:pPr>
        <w:pStyle w:val="Akapitzlist"/>
      </w:pPr>
      <w:r>
        <w:t>- połowiczny przerost żuchwy (</w:t>
      </w:r>
      <w:proofErr w:type="spellStart"/>
      <w:r>
        <w:t>Diedrich</w:t>
      </w:r>
      <w:proofErr w:type="spellEnd"/>
      <w:r>
        <w:t xml:space="preserve"> I 265)</w:t>
      </w:r>
    </w:p>
    <w:p w:rsidR="00E33989" w:rsidRDefault="00E33989" w:rsidP="00281A8E">
      <w:pPr>
        <w:pStyle w:val="Akapitzlist"/>
        <w:numPr>
          <w:ilvl w:val="0"/>
          <w:numId w:val="1"/>
        </w:numPr>
      </w:pPr>
      <w:r>
        <w:t>pole biometryczne – profil cis i trans</w:t>
      </w:r>
    </w:p>
    <w:p w:rsidR="00E33989" w:rsidRDefault="00736523" w:rsidP="00281A8E">
      <w:pPr>
        <w:pStyle w:val="Akapitzlist"/>
        <w:numPr>
          <w:ilvl w:val="0"/>
          <w:numId w:val="1"/>
        </w:numPr>
      </w:pPr>
      <w:r>
        <w:t>długa twarz – jak ułożona podstawa szczęki i żuchwy</w:t>
      </w:r>
      <w:r w:rsidR="00B70580">
        <w:br/>
      </w:r>
      <w:r w:rsidR="00B70580">
        <w:br/>
      </w:r>
      <w:proofErr w:type="spellStart"/>
      <w:r w:rsidR="00B70580">
        <w:t>hiperdywergentnie</w:t>
      </w:r>
      <w:proofErr w:type="spellEnd"/>
      <w:r w:rsidR="00B70580">
        <w:br/>
      </w:r>
    </w:p>
    <w:p w:rsidR="00736523" w:rsidRDefault="00736523" w:rsidP="00281A8E">
      <w:pPr>
        <w:pStyle w:val="Akapitzlist"/>
        <w:numPr>
          <w:ilvl w:val="0"/>
          <w:numId w:val="1"/>
        </w:numPr>
      </w:pPr>
      <w:r>
        <w:t xml:space="preserve">IOTN – </w:t>
      </w:r>
      <w:proofErr w:type="spellStart"/>
      <w:r>
        <w:t>overjet</w:t>
      </w:r>
      <w:proofErr w:type="spellEnd"/>
      <w:r>
        <w:t xml:space="preserve"> -3,5 mm bez dolegliwości – który stopień</w:t>
      </w:r>
    </w:p>
    <w:p w:rsidR="00736523" w:rsidRDefault="00736523" w:rsidP="00281A8E">
      <w:pPr>
        <w:pStyle w:val="Akapitzlist"/>
        <w:numPr>
          <w:ilvl w:val="0"/>
          <w:numId w:val="1"/>
        </w:numPr>
      </w:pPr>
      <w:r>
        <w:t>jakie RTG przed przeszczepem kości do wyrostka – wybrać 2 (TK, RTG zębowe, OPG, PA, zdjęcie osiowe)</w:t>
      </w:r>
    </w:p>
    <w:p w:rsidR="00736523" w:rsidRDefault="00736523" w:rsidP="00281A8E">
      <w:pPr>
        <w:pStyle w:val="Akapitzlist"/>
        <w:numPr>
          <w:ilvl w:val="0"/>
          <w:numId w:val="1"/>
        </w:numPr>
      </w:pPr>
      <w:r>
        <w:t>ocena szpary spoczynkowej służy do:</w:t>
      </w:r>
    </w:p>
    <w:p w:rsidR="00736523" w:rsidRDefault="00736523" w:rsidP="00281A8E">
      <w:pPr>
        <w:pStyle w:val="Akapitzlist"/>
        <w:numPr>
          <w:ilvl w:val="0"/>
          <w:numId w:val="1"/>
        </w:numPr>
      </w:pPr>
      <w:r>
        <w:t>do czego służy ocena instrumentalna (</w:t>
      </w:r>
      <w:proofErr w:type="spellStart"/>
      <w:r>
        <w:t>Diedrich</w:t>
      </w:r>
      <w:proofErr w:type="spellEnd"/>
      <w:r>
        <w:t>)</w:t>
      </w:r>
    </w:p>
    <w:p w:rsidR="00736523" w:rsidRDefault="00736523" w:rsidP="00281A8E">
      <w:pPr>
        <w:pStyle w:val="Akapitzlist"/>
        <w:numPr>
          <w:ilvl w:val="0"/>
          <w:numId w:val="1"/>
        </w:numPr>
      </w:pPr>
      <w:r>
        <w:t xml:space="preserve">Zastosowanie </w:t>
      </w:r>
      <w:proofErr w:type="spellStart"/>
      <w:r>
        <w:t>Rapid</w:t>
      </w:r>
      <w:proofErr w:type="spellEnd"/>
      <w:r>
        <w:t xml:space="preserve"> </w:t>
      </w:r>
      <w:proofErr w:type="spellStart"/>
      <w:r>
        <w:t>Prototyping</w:t>
      </w:r>
      <w:proofErr w:type="spellEnd"/>
      <w:r>
        <w:t xml:space="preserve"> (</w:t>
      </w:r>
      <w:proofErr w:type="spellStart"/>
      <w:r>
        <w:t>Diedrich</w:t>
      </w:r>
      <w:proofErr w:type="spellEnd"/>
      <w:r>
        <w:t>)</w:t>
      </w:r>
    </w:p>
    <w:p w:rsidR="00736523" w:rsidRDefault="00736523" w:rsidP="00281A8E">
      <w:pPr>
        <w:pStyle w:val="Akapitzlist"/>
        <w:numPr>
          <w:ilvl w:val="0"/>
          <w:numId w:val="1"/>
        </w:numPr>
      </w:pPr>
      <w:r>
        <w:t>jak wyglądają siekacze dolne przy niedorozwoju żuchwy na OPG: skrócone/wydłużone/ poszerzone/zwężone/tych samych rozmiarów</w:t>
      </w:r>
    </w:p>
    <w:p w:rsidR="00736523" w:rsidRDefault="00736523" w:rsidP="00281A8E">
      <w:pPr>
        <w:pStyle w:val="Akapitzlist"/>
        <w:numPr>
          <w:ilvl w:val="0"/>
          <w:numId w:val="1"/>
        </w:numPr>
      </w:pPr>
      <w:proofErr w:type="spellStart"/>
      <w:r>
        <w:t>symetroskop</w:t>
      </w:r>
      <w:proofErr w:type="spellEnd"/>
      <w:r>
        <w:t xml:space="preserve"> </w:t>
      </w:r>
      <w:proofErr w:type="spellStart"/>
      <w:r>
        <w:t>Korkhausa</w:t>
      </w:r>
      <w:proofErr w:type="spellEnd"/>
      <w:r>
        <w:t xml:space="preserve"> – jak wygląda i do czego służy</w:t>
      </w:r>
    </w:p>
    <w:p w:rsidR="00736523" w:rsidRDefault="00183EF7" w:rsidP="00281A8E">
      <w:pPr>
        <w:pStyle w:val="Akapitzlist"/>
        <w:numPr>
          <w:ilvl w:val="0"/>
          <w:numId w:val="1"/>
        </w:numPr>
      </w:pPr>
      <w:r>
        <w:t xml:space="preserve">wskaźnik </w:t>
      </w:r>
      <w:proofErr w:type="spellStart"/>
      <w:r>
        <w:t>Tonna</w:t>
      </w:r>
      <w:proofErr w:type="spellEnd"/>
    </w:p>
    <w:p w:rsidR="00183EF7" w:rsidRDefault="00183EF7" w:rsidP="00281A8E">
      <w:pPr>
        <w:pStyle w:val="Akapitzlist"/>
        <w:numPr>
          <w:ilvl w:val="0"/>
          <w:numId w:val="1"/>
        </w:numPr>
      </w:pPr>
      <w:r>
        <w:t xml:space="preserve">wskaźnik </w:t>
      </w:r>
      <w:proofErr w:type="spellStart"/>
      <w:r>
        <w:t>Boltona</w:t>
      </w:r>
      <w:proofErr w:type="spellEnd"/>
    </w:p>
    <w:p w:rsidR="00750BF4" w:rsidRDefault="00750BF4" w:rsidP="00750BF4">
      <w:pPr>
        <w:pStyle w:val="Akapitzlist"/>
        <w:numPr>
          <w:ilvl w:val="0"/>
          <w:numId w:val="1"/>
        </w:numPr>
      </w:pPr>
      <w:proofErr w:type="spellStart"/>
      <w:r>
        <w:t>Moyers</w:t>
      </w:r>
      <w:proofErr w:type="spellEnd"/>
      <w:r>
        <w:t xml:space="preserve"> wskaźnik</w:t>
      </w:r>
    </w:p>
    <w:p w:rsidR="00750BF4" w:rsidRDefault="00750BF4" w:rsidP="00750BF4">
      <w:pPr>
        <w:pStyle w:val="Akapitzlist"/>
        <w:numPr>
          <w:ilvl w:val="0"/>
          <w:numId w:val="1"/>
        </w:numPr>
      </w:pPr>
      <w:r>
        <w:t xml:space="preserve">wskaźnik Tanaki i </w:t>
      </w:r>
      <w:proofErr w:type="spellStart"/>
      <w:r>
        <w:t>Johnstona</w:t>
      </w:r>
      <w:proofErr w:type="spellEnd"/>
    </w:p>
    <w:p w:rsidR="0018553C" w:rsidRDefault="0018553C" w:rsidP="00281A8E">
      <w:pPr>
        <w:pStyle w:val="Akapitzlist"/>
        <w:numPr>
          <w:ilvl w:val="0"/>
          <w:numId w:val="1"/>
        </w:numPr>
      </w:pPr>
      <w:r>
        <w:t>wskaźnik Ponta</w:t>
      </w:r>
    </w:p>
    <w:p w:rsidR="0018553C" w:rsidRDefault="0018553C" w:rsidP="00281A8E">
      <w:pPr>
        <w:pStyle w:val="Akapitzlist"/>
        <w:numPr>
          <w:ilvl w:val="0"/>
          <w:numId w:val="1"/>
        </w:numPr>
      </w:pPr>
      <w:r>
        <w:t>dolna długość łuku, oblicz przednią szerokość łuku</w:t>
      </w:r>
    </w:p>
    <w:p w:rsidR="00183EF7" w:rsidRDefault="00183EF7" w:rsidP="00FB4957">
      <w:pPr>
        <w:pStyle w:val="Akapitzlist"/>
        <w:numPr>
          <w:ilvl w:val="0"/>
          <w:numId w:val="1"/>
        </w:numPr>
      </w:pPr>
      <w:r>
        <w:t xml:space="preserve">wskaźnik </w:t>
      </w:r>
      <w:proofErr w:type="spellStart"/>
      <w:r>
        <w:t>Littla</w:t>
      </w:r>
      <w:proofErr w:type="spellEnd"/>
      <w:r w:rsidR="00FB4957">
        <w:br/>
        <w:t>[wskaźnik stłoczeń: mierzymy pomiędzy powierzchniami stycznymi siekaczy]</w:t>
      </w:r>
    </w:p>
    <w:p w:rsidR="0018553C" w:rsidRDefault="0018553C" w:rsidP="00281A8E">
      <w:pPr>
        <w:pStyle w:val="Akapitzlist"/>
        <w:numPr>
          <w:ilvl w:val="0"/>
          <w:numId w:val="1"/>
        </w:numPr>
      </w:pPr>
      <w:r>
        <w:t xml:space="preserve">wskaźnik </w:t>
      </w:r>
      <w:proofErr w:type="spellStart"/>
      <w:r>
        <w:t>Izarda</w:t>
      </w:r>
      <w:proofErr w:type="spellEnd"/>
      <w:r w:rsidR="00C65A58">
        <w:br/>
      </w:r>
      <w:r w:rsidR="00C65A58">
        <w:br/>
        <w:t>szerokość górnego łuku zębowego x 100/Zyg-Zyg – 10 = 48-50</w:t>
      </w:r>
      <w:r w:rsidR="004D7DF0">
        <w:t xml:space="preserve"> (Karłowska 148)</w:t>
      </w:r>
      <w:r w:rsidR="00C65A58">
        <w:br/>
      </w:r>
    </w:p>
    <w:p w:rsidR="00183EF7" w:rsidRDefault="00183EF7" w:rsidP="00281A8E">
      <w:pPr>
        <w:pStyle w:val="Akapitzlist"/>
        <w:numPr>
          <w:ilvl w:val="0"/>
          <w:numId w:val="1"/>
        </w:numPr>
      </w:pPr>
      <w:r>
        <w:t xml:space="preserve">Położenie siekaczy wg. </w:t>
      </w:r>
      <w:proofErr w:type="spellStart"/>
      <w:r>
        <w:t>Ricketsa</w:t>
      </w:r>
      <w:proofErr w:type="spellEnd"/>
      <w:r>
        <w:t xml:space="preserve">, </w:t>
      </w:r>
      <w:proofErr w:type="spellStart"/>
      <w:r>
        <w:t>Holdawaya</w:t>
      </w:r>
      <w:proofErr w:type="spellEnd"/>
      <w:r>
        <w:t>, Steinera, trójkąt Tweeda</w:t>
      </w:r>
    </w:p>
    <w:p w:rsidR="00183EF7" w:rsidRDefault="00183EF7" w:rsidP="00281A8E">
      <w:pPr>
        <w:pStyle w:val="Akapitzlist"/>
        <w:numPr>
          <w:ilvl w:val="0"/>
          <w:numId w:val="1"/>
        </w:numPr>
      </w:pPr>
      <w:r>
        <w:t xml:space="preserve">indeks </w:t>
      </w:r>
      <w:proofErr w:type="spellStart"/>
      <w:r>
        <w:t>Hasunda</w:t>
      </w:r>
      <w:proofErr w:type="spellEnd"/>
      <w:r>
        <w:t xml:space="preserve"> (Karłowska)</w:t>
      </w:r>
    </w:p>
    <w:p w:rsidR="00183EF7" w:rsidRDefault="00183EF7" w:rsidP="00281A8E">
      <w:pPr>
        <w:pStyle w:val="Akapitzlist"/>
        <w:numPr>
          <w:ilvl w:val="0"/>
          <w:numId w:val="1"/>
        </w:numPr>
      </w:pPr>
      <w:r>
        <w:t xml:space="preserve">harmonii </w:t>
      </w:r>
      <w:proofErr w:type="spellStart"/>
      <w:r>
        <w:t>box</w:t>
      </w:r>
      <w:proofErr w:type="spellEnd"/>
      <w:r>
        <w:t xml:space="preserve"> </w:t>
      </w:r>
      <w:proofErr w:type="spellStart"/>
      <w:r>
        <w:t>Hasunda</w:t>
      </w:r>
      <w:proofErr w:type="spellEnd"/>
      <w:r>
        <w:t xml:space="preserve"> – które linie NL-NSL, ML-NSL</w:t>
      </w:r>
    </w:p>
    <w:p w:rsidR="00183EF7" w:rsidRDefault="00183EF7" w:rsidP="00281A8E">
      <w:pPr>
        <w:pStyle w:val="Akapitzlist"/>
        <w:numPr>
          <w:ilvl w:val="0"/>
          <w:numId w:val="1"/>
        </w:numPr>
      </w:pPr>
      <w:r>
        <w:t>bolid siekaczy?? (błąd w druku?)</w:t>
      </w:r>
    </w:p>
    <w:p w:rsidR="00B61E7C" w:rsidRDefault="00B61E7C" w:rsidP="00281A8E">
      <w:pPr>
        <w:pStyle w:val="Akapitzlist"/>
        <w:numPr>
          <w:ilvl w:val="0"/>
          <w:numId w:val="1"/>
        </w:numPr>
      </w:pPr>
      <w:r>
        <w:t xml:space="preserve">7. klucz wg. </w:t>
      </w:r>
      <w:proofErr w:type="spellStart"/>
      <w:r>
        <w:t>McLaughina</w:t>
      </w:r>
      <w:proofErr w:type="spellEnd"/>
      <w:r>
        <w:t xml:space="preserve"> i </w:t>
      </w:r>
      <w:proofErr w:type="spellStart"/>
      <w:r>
        <w:t>Benetta</w:t>
      </w:r>
      <w:proofErr w:type="spellEnd"/>
      <w:r>
        <w:br/>
      </w:r>
      <w:r>
        <w:br/>
        <w:t xml:space="preserve">dodatkowy klucz prawidłowej okluzji do kluczy Andrewsa. Dotyczy on „prawidłowej wielkości zębów”. Zaburzenie może prowadzić do stłoczeń lub szparowatości. Analiza </w:t>
      </w:r>
      <w:proofErr w:type="spellStart"/>
      <w:r>
        <w:t>Boltona</w:t>
      </w:r>
      <w:proofErr w:type="spellEnd"/>
      <w:r>
        <w:t xml:space="preserve"> zalecona. (Szary </w:t>
      </w:r>
      <w:proofErr w:type="spellStart"/>
      <w:r>
        <w:t>Bennet</w:t>
      </w:r>
      <w:proofErr w:type="spellEnd"/>
      <w:r>
        <w:t xml:space="preserve"> 18)</w:t>
      </w:r>
      <w:r>
        <w:br/>
      </w:r>
    </w:p>
    <w:p w:rsidR="00B61E7C" w:rsidRDefault="00B61E7C" w:rsidP="00B61E7C">
      <w:pPr>
        <w:pStyle w:val="Akapitzlist"/>
        <w:numPr>
          <w:ilvl w:val="0"/>
          <w:numId w:val="1"/>
        </w:numPr>
      </w:pPr>
      <w:r>
        <w:t>szerokość do wysokości górnego siekacza centralnego wynosi</w:t>
      </w:r>
      <w:r>
        <w:br/>
      </w:r>
      <w:r>
        <w:br/>
        <w:t>80%</w:t>
      </w:r>
      <w:r>
        <w:br/>
      </w:r>
    </w:p>
    <w:p w:rsidR="00B61E7C" w:rsidRDefault="006057D0" w:rsidP="00281A8E">
      <w:pPr>
        <w:pStyle w:val="Akapitzlist"/>
        <w:numPr>
          <w:ilvl w:val="0"/>
          <w:numId w:val="1"/>
        </w:numPr>
      </w:pPr>
      <w:proofErr w:type="spellStart"/>
      <w:r>
        <w:lastRenderedPageBreak/>
        <w:t>Roll</w:t>
      </w:r>
      <w:proofErr w:type="spellEnd"/>
      <w:r>
        <w:t xml:space="preserve">, </w:t>
      </w:r>
      <w:proofErr w:type="spellStart"/>
      <w:r>
        <w:t>Yaw</w:t>
      </w:r>
      <w:proofErr w:type="spellEnd"/>
      <w:r>
        <w:t xml:space="preserve"> –co to jest</w:t>
      </w:r>
    </w:p>
    <w:p w:rsidR="00CD191A" w:rsidRDefault="006057D0" w:rsidP="00281A8E">
      <w:pPr>
        <w:pStyle w:val="Akapitzlist"/>
        <w:numPr>
          <w:ilvl w:val="0"/>
          <w:numId w:val="1"/>
        </w:numPr>
      </w:pPr>
      <w:r>
        <w:t>Paralaksa pozioma i pionowa – gdzie p-m i zgryzowe, a gdzie 2x zębowe</w:t>
      </w:r>
      <w:r w:rsidR="00CD191A">
        <w:br/>
      </w:r>
      <w:r w:rsidR="00CD191A">
        <w:br/>
        <w:t xml:space="preserve">2x zębowe (wg </w:t>
      </w:r>
      <w:proofErr w:type="spellStart"/>
      <w:r w:rsidR="00CD191A">
        <w:t>Clarcka</w:t>
      </w:r>
      <w:proofErr w:type="spellEnd"/>
      <w:r w:rsidR="00CD191A">
        <w:t>) – do oceny w poziomie</w:t>
      </w:r>
    </w:p>
    <w:p w:rsidR="006057D0" w:rsidRDefault="00CD191A" w:rsidP="00CD191A">
      <w:pPr>
        <w:pStyle w:val="Akapitzlist"/>
      </w:pPr>
      <w:proofErr w:type="spellStart"/>
      <w:r>
        <w:t>pantomogram</w:t>
      </w:r>
      <w:proofErr w:type="spellEnd"/>
      <w:r>
        <w:t xml:space="preserve"> i zgryzowe (wg </w:t>
      </w:r>
      <w:proofErr w:type="spellStart"/>
      <w:r>
        <w:t>Keur</w:t>
      </w:r>
      <w:proofErr w:type="spellEnd"/>
      <w:r>
        <w:t>) – do oceny pionowej (</w:t>
      </w:r>
      <w:proofErr w:type="spellStart"/>
      <w:r>
        <w:t>Graber</w:t>
      </w:r>
      <w:proofErr w:type="spellEnd"/>
      <w:r>
        <w:t xml:space="preserve"> 23)</w:t>
      </w:r>
      <w:r w:rsidR="008E6626">
        <w:t xml:space="preserve"> i (</w:t>
      </w:r>
      <w:proofErr w:type="spellStart"/>
      <w:r w:rsidR="008E6626">
        <w:t>Proffit</w:t>
      </w:r>
      <w:proofErr w:type="spellEnd"/>
      <w:r w:rsidR="008E6626">
        <w:t xml:space="preserve"> II 235)</w:t>
      </w:r>
      <w:r>
        <w:br/>
      </w:r>
    </w:p>
    <w:p w:rsidR="00750BF4" w:rsidRDefault="006057D0" w:rsidP="00FB4957">
      <w:pPr>
        <w:pStyle w:val="Akapitzlist"/>
        <w:numPr>
          <w:ilvl w:val="0"/>
          <w:numId w:val="1"/>
        </w:numPr>
      </w:pPr>
      <w:r>
        <w:t xml:space="preserve">jakie punkty są nieparzyste: </w:t>
      </w:r>
      <w:proofErr w:type="spellStart"/>
      <w:r>
        <w:t>allare</w:t>
      </w:r>
      <w:proofErr w:type="spellEnd"/>
      <w:r>
        <w:t>/helion/</w:t>
      </w:r>
      <w:proofErr w:type="spellStart"/>
      <w:r>
        <w:t>tragion</w:t>
      </w:r>
      <w:proofErr w:type="spellEnd"/>
      <w:r>
        <w:t>/</w:t>
      </w:r>
      <w:proofErr w:type="spellStart"/>
      <w:r>
        <w:t>opistocranion</w:t>
      </w:r>
      <w:proofErr w:type="spellEnd"/>
      <w:r w:rsidR="00750BF4">
        <w:br/>
      </w:r>
      <w:r w:rsidR="00750BF4">
        <w:br/>
        <w:t xml:space="preserve">parzyste: </w:t>
      </w:r>
      <w:proofErr w:type="spellStart"/>
      <w:r w:rsidR="00750BF4">
        <w:t>alare</w:t>
      </w:r>
      <w:proofErr w:type="spellEnd"/>
      <w:r w:rsidR="00750BF4">
        <w:t xml:space="preserve"> (skrzydełko nosa), </w:t>
      </w:r>
      <w:proofErr w:type="spellStart"/>
      <w:r w:rsidR="00750BF4">
        <w:t>cheilon</w:t>
      </w:r>
      <w:proofErr w:type="spellEnd"/>
      <w:r w:rsidR="00750BF4">
        <w:t xml:space="preserve"> (kąt ust), </w:t>
      </w:r>
      <w:proofErr w:type="spellStart"/>
      <w:r w:rsidR="00750BF4">
        <w:t>auriculare</w:t>
      </w:r>
      <w:proofErr w:type="spellEnd"/>
      <w:r w:rsidR="00750BF4">
        <w:t xml:space="preserve"> (środek otworu słuchowego zewnętrznego), </w:t>
      </w:r>
      <w:proofErr w:type="spellStart"/>
      <w:r w:rsidR="00750BF4">
        <w:t>gonion</w:t>
      </w:r>
      <w:proofErr w:type="spellEnd"/>
      <w:r w:rsidR="00750BF4">
        <w:t xml:space="preserve"> (kąt </w:t>
      </w:r>
      <w:proofErr w:type="spellStart"/>
      <w:r w:rsidR="00750BF4">
        <w:t>żychwy</w:t>
      </w:r>
      <w:proofErr w:type="spellEnd"/>
      <w:r w:rsidR="00750BF4">
        <w:t xml:space="preserve">), </w:t>
      </w:r>
      <w:proofErr w:type="spellStart"/>
      <w:r w:rsidR="00750BF4">
        <w:t>zygion</w:t>
      </w:r>
      <w:proofErr w:type="spellEnd"/>
      <w:r w:rsidR="00750BF4">
        <w:t xml:space="preserve"> (łuk jarzmowy), </w:t>
      </w:r>
      <w:proofErr w:type="spellStart"/>
      <w:r w:rsidR="00750BF4">
        <w:t>porion</w:t>
      </w:r>
      <w:proofErr w:type="spellEnd"/>
      <w:r w:rsidR="00750BF4">
        <w:t xml:space="preserve"> (górny brzeg otworu słuchowego zewnętrznego), </w:t>
      </w:r>
      <w:proofErr w:type="spellStart"/>
      <w:r w:rsidR="00750BF4">
        <w:t>tragion</w:t>
      </w:r>
      <w:proofErr w:type="spellEnd"/>
      <w:r w:rsidR="00750BF4">
        <w:t xml:space="preserve"> (skrawek ucha), orbitale</w:t>
      </w:r>
    </w:p>
    <w:p w:rsidR="00FB4957" w:rsidRDefault="00750BF4" w:rsidP="00750BF4">
      <w:pPr>
        <w:pStyle w:val="Akapitzlist"/>
      </w:pPr>
      <w:r>
        <w:br/>
      </w:r>
    </w:p>
    <w:p w:rsidR="006057D0" w:rsidRDefault="006057D0" w:rsidP="00281A8E">
      <w:pPr>
        <w:pStyle w:val="Akapitzlist"/>
        <w:numPr>
          <w:ilvl w:val="0"/>
          <w:numId w:val="1"/>
        </w:numPr>
      </w:pPr>
      <w:proofErr w:type="spellStart"/>
      <w:r>
        <w:t>goslon</w:t>
      </w:r>
      <w:proofErr w:type="spellEnd"/>
      <w:r>
        <w:t xml:space="preserve"> dotycz</w:t>
      </w:r>
      <w:r w:rsidR="00213889">
        <w:t>y: rozszczepów jednostronnych /</w:t>
      </w:r>
      <w:r>
        <w:t>dwustronnych/ uzębienia stałego/</w:t>
      </w:r>
      <w:r w:rsidR="00213889">
        <w:t>nie wskazuje na potrzeby lecznicze</w:t>
      </w:r>
    </w:p>
    <w:p w:rsidR="00213889" w:rsidRDefault="00213889" w:rsidP="00281A8E">
      <w:pPr>
        <w:pStyle w:val="Akapitzlist"/>
        <w:numPr>
          <w:ilvl w:val="0"/>
          <w:numId w:val="1"/>
        </w:numPr>
      </w:pPr>
      <w:r>
        <w:t>co opisuje kąt SNA: przednio-tylne położenie szczęki</w:t>
      </w:r>
    </w:p>
    <w:p w:rsidR="008E43DE" w:rsidRDefault="0036201D" w:rsidP="008E43DE">
      <w:pPr>
        <w:pStyle w:val="Akapitzlist"/>
        <w:numPr>
          <w:ilvl w:val="0"/>
          <w:numId w:val="1"/>
        </w:numPr>
      </w:pPr>
      <w:r>
        <w:t xml:space="preserve">kto opisał stopnie działania biologicznego sił: Schwarz, </w:t>
      </w:r>
      <w:proofErr w:type="spellStart"/>
      <w:r>
        <w:t>Frankl</w:t>
      </w:r>
      <w:proofErr w:type="spellEnd"/>
      <w:r w:rsidR="008E43DE">
        <w:br/>
      </w:r>
      <w:r w:rsidR="008E43DE">
        <w:br/>
        <w:t>Biorąc pod uwagę wielkość sił Schwarz w 1932 roku wprowadził podział oparty na efekcie biologicznym, jaki wywiera dana siła na przepływ krwi w naczyniach włosowatych. Według tego podziału i jego późniejszych uzupełnień można wyróżnić następujące rodzaje sił.</w:t>
      </w:r>
    </w:p>
    <w:p w:rsidR="008E43DE" w:rsidRDefault="008E43DE" w:rsidP="008E43DE">
      <w:pPr>
        <w:pStyle w:val="Akapitzlist"/>
      </w:pPr>
      <w:r>
        <w:t xml:space="preserve">1) Siły podprogowe o wielkości do 15g/cm2 powierzchni korzenia. Siły te </w:t>
      </w:r>
      <w:proofErr w:type="spellStart"/>
      <w:r>
        <w:t>niepowodują</w:t>
      </w:r>
      <w:proofErr w:type="spellEnd"/>
      <w:r>
        <w:t xml:space="preserve"> uchwytnych reakcji tkankowych i dlatego są nieprzydatne w leczeniu wad zgryzu.</w:t>
      </w:r>
    </w:p>
    <w:p w:rsidR="008E43DE" w:rsidRDefault="008E43DE" w:rsidP="008E43DE">
      <w:pPr>
        <w:pStyle w:val="Akapitzlist"/>
      </w:pPr>
      <w:r>
        <w:t>2) Siły małe, o wielkości 15-20g/cm2 powierzchni korzenia, które częściowo zwężają szparę ozębnej bez przerywania krążenia krwi.</w:t>
      </w:r>
    </w:p>
    <w:p w:rsidR="008E43DE" w:rsidRDefault="008E43DE" w:rsidP="008E43DE">
      <w:pPr>
        <w:pStyle w:val="Akapitzlist"/>
      </w:pPr>
      <w:r>
        <w:t>3) Siły średnie, o wielkości 20-50g/cm2 powierzchni korzenia, które przekraczają ciśnienie kapilarne krwi , bez całkowitego zaciskania naczyń.</w:t>
      </w:r>
    </w:p>
    <w:p w:rsidR="008E43DE" w:rsidRDefault="008E43DE" w:rsidP="008E43DE">
      <w:pPr>
        <w:pStyle w:val="Akapitzlist"/>
      </w:pPr>
      <w:r>
        <w:t xml:space="preserve">4)Siły duże powyżej 50g/cm2 doprowadzają do zgniecenia tkanek przyzębia i nie powinny być stosowane w leczeniu. </w:t>
      </w:r>
    </w:p>
    <w:p w:rsidR="008E43DE" w:rsidRDefault="008E43DE" w:rsidP="008E43DE">
      <w:pPr>
        <w:pStyle w:val="Akapitzlist"/>
      </w:pPr>
    </w:p>
    <w:p w:rsidR="00213889" w:rsidRDefault="008E43DE" w:rsidP="008E43DE">
      <w:pPr>
        <w:pStyle w:val="Akapitzlist"/>
      </w:pPr>
      <w:r>
        <w:t>Wśród sił średnich Schwarz wyróżnił siły optymalne o wielkości 25-30 g/cm</w:t>
      </w:r>
      <w:r w:rsidR="00A13273">
        <w:t>2</w:t>
      </w:r>
      <w:r>
        <w:br/>
      </w:r>
    </w:p>
    <w:p w:rsidR="00695009" w:rsidRDefault="00695009" w:rsidP="00281A8E">
      <w:pPr>
        <w:pStyle w:val="Akapitzlist"/>
        <w:numPr>
          <w:ilvl w:val="0"/>
          <w:numId w:val="1"/>
        </w:numPr>
      </w:pPr>
      <w:r>
        <w:t>wskaźnik twarzowy określamy na podstawie stosunku pomiarów: N-</w:t>
      </w:r>
      <w:proofErr w:type="spellStart"/>
      <w:r>
        <w:t>Gn</w:t>
      </w:r>
      <w:proofErr w:type="spellEnd"/>
      <w:r>
        <w:t>/Zyg-Zyg / N-Me/Zyg-Zyg…</w:t>
      </w:r>
      <w:r w:rsidR="004B02DD">
        <w:br/>
        <w:t>[</w:t>
      </w:r>
      <w:proofErr w:type="spellStart"/>
      <w:r w:rsidR="004B02DD">
        <w:t>leptoprosopia</w:t>
      </w:r>
      <w:proofErr w:type="spellEnd"/>
      <w:r w:rsidR="004B02DD">
        <w:t xml:space="preserve"> – co to jest]</w:t>
      </w:r>
      <w:r w:rsidR="00545346">
        <w:br/>
      </w:r>
      <w:r w:rsidR="00545346">
        <w:br/>
        <w:t>Wskaźnik morfologiczny twarzy wg wzoru Garsona= N-</w:t>
      </w:r>
      <w:proofErr w:type="spellStart"/>
      <w:r w:rsidR="00545346">
        <w:t>Gn</w:t>
      </w:r>
      <w:proofErr w:type="spellEnd"/>
      <w:r w:rsidR="00545346">
        <w:t xml:space="preserve"> x 100/</w:t>
      </w:r>
      <w:proofErr w:type="spellStart"/>
      <w:r w:rsidR="00545346">
        <w:t>Zy-Zy</w:t>
      </w:r>
      <w:proofErr w:type="spellEnd"/>
      <w:r w:rsidR="00545346">
        <w:t xml:space="preserve"> </w:t>
      </w:r>
    </w:p>
    <w:p w:rsidR="004B02DD" w:rsidRDefault="004B02DD" w:rsidP="004B02DD">
      <w:pPr>
        <w:pStyle w:val="Akapitzlist"/>
      </w:pPr>
      <w:r>
        <w:t>Wartość: &lt; 79</w:t>
      </w:r>
      <w:r w:rsidR="00E34504">
        <w:t xml:space="preserve"> – </w:t>
      </w:r>
      <w:proofErr w:type="spellStart"/>
      <w:r w:rsidR="00E34504">
        <w:t>hypereuryprosopia</w:t>
      </w:r>
      <w:proofErr w:type="spellEnd"/>
      <w:r w:rsidR="00E34504">
        <w:br/>
        <w:t xml:space="preserve">79-83,9 – </w:t>
      </w:r>
      <w:proofErr w:type="spellStart"/>
      <w:r w:rsidR="00E34504">
        <w:t>euryprosopia</w:t>
      </w:r>
      <w:proofErr w:type="spellEnd"/>
    </w:p>
    <w:p w:rsidR="00E34504" w:rsidRDefault="00E34504" w:rsidP="004B02DD">
      <w:pPr>
        <w:pStyle w:val="Akapitzlist"/>
      </w:pPr>
      <w:r>
        <w:t xml:space="preserve">84-87,9 – </w:t>
      </w:r>
      <w:proofErr w:type="spellStart"/>
      <w:r>
        <w:t>mesoprosopia</w:t>
      </w:r>
      <w:proofErr w:type="spellEnd"/>
    </w:p>
    <w:p w:rsidR="00E34504" w:rsidRDefault="00E34504" w:rsidP="004B02DD">
      <w:pPr>
        <w:pStyle w:val="Akapitzlist"/>
      </w:pPr>
      <w:r>
        <w:t xml:space="preserve">88-92,9 – </w:t>
      </w:r>
      <w:proofErr w:type="spellStart"/>
      <w:r>
        <w:t>leptoprosopia</w:t>
      </w:r>
      <w:proofErr w:type="spellEnd"/>
    </w:p>
    <w:p w:rsidR="00E34504" w:rsidRDefault="00E34504" w:rsidP="004B02DD">
      <w:pPr>
        <w:pStyle w:val="Akapitzlist"/>
      </w:pPr>
      <w:r>
        <w:t xml:space="preserve">&gt;93 – </w:t>
      </w:r>
      <w:proofErr w:type="spellStart"/>
      <w:r>
        <w:t>hyperleptoprosopia</w:t>
      </w:r>
      <w:proofErr w:type="spellEnd"/>
      <w:r>
        <w:t xml:space="preserve"> (Karłowska 105)</w:t>
      </w:r>
    </w:p>
    <w:p w:rsidR="00545346" w:rsidRDefault="00545346" w:rsidP="00545346">
      <w:pPr>
        <w:pStyle w:val="Akapitzlist"/>
      </w:pPr>
    </w:p>
    <w:p w:rsidR="00695009" w:rsidRDefault="00695009" w:rsidP="00281A8E">
      <w:pPr>
        <w:pStyle w:val="Akapitzlist"/>
        <w:numPr>
          <w:ilvl w:val="0"/>
          <w:numId w:val="1"/>
        </w:numPr>
      </w:pPr>
      <w:r>
        <w:t xml:space="preserve">do czego służy płaszczyzna </w:t>
      </w:r>
      <w:proofErr w:type="spellStart"/>
      <w:r>
        <w:t>Foxa</w:t>
      </w:r>
      <w:proofErr w:type="spellEnd"/>
      <w:r>
        <w:t>: oceny przebiegu płaszczyzny zgryzu względem linii źrenic/ względem kątów ust</w:t>
      </w:r>
      <w:r w:rsidR="00372124">
        <w:br/>
      </w:r>
      <w:r w:rsidR="00372124">
        <w:lastRenderedPageBreak/>
        <w:br/>
        <w:t xml:space="preserve">względem płaszczyzny </w:t>
      </w:r>
      <w:proofErr w:type="spellStart"/>
      <w:r w:rsidR="00372124">
        <w:t>Campera</w:t>
      </w:r>
      <w:proofErr w:type="spellEnd"/>
      <w:r w:rsidR="00372124">
        <w:t xml:space="preserve"> – uszno-nosowa</w:t>
      </w:r>
      <w:r w:rsidR="008041F6">
        <w:t xml:space="preserve"> (kolec nosowy przedni i górny brzeg otworu słuchowego zewnętrznego</w:t>
      </w:r>
      <w:r w:rsidR="004B02DD">
        <w:t>)</w:t>
      </w:r>
      <w:r w:rsidR="00372124">
        <w:br/>
      </w:r>
    </w:p>
    <w:p w:rsidR="004B02DD" w:rsidRDefault="00695009" w:rsidP="00281A8E">
      <w:pPr>
        <w:pStyle w:val="Akapitzlist"/>
        <w:numPr>
          <w:ilvl w:val="0"/>
          <w:numId w:val="1"/>
        </w:numPr>
      </w:pPr>
      <w:r>
        <w:t xml:space="preserve">w okresie uzębienie mlecznego jakie jest położenie warg względem linii estetycznej </w:t>
      </w:r>
      <w:proofErr w:type="spellStart"/>
      <w:r>
        <w:t>Rickettsa</w:t>
      </w:r>
      <w:proofErr w:type="spellEnd"/>
      <w:r>
        <w:t>: za linią/przed linią…</w:t>
      </w:r>
      <w:r w:rsidR="004B02DD">
        <w:br/>
      </w:r>
      <w:r w:rsidR="004B02DD">
        <w:br/>
        <w:t>mleczne – przed linią</w:t>
      </w:r>
    </w:p>
    <w:p w:rsidR="004B02DD" w:rsidRDefault="004B02DD" w:rsidP="004B02DD">
      <w:pPr>
        <w:pStyle w:val="Akapitzlist"/>
      </w:pPr>
      <w:r>
        <w:t>mieszane – na lub przed linią</w:t>
      </w:r>
    </w:p>
    <w:p w:rsidR="00695009" w:rsidRDefault="004B02DD" w:rsidP="004B02DD">
      <w:pPr>
        <w:pStyle w:val="Akapitzlist"/>
      </w:pPr>
      <w:r>
        <w:t xml:space="preserve">stałe – za linią </w:t>
      </w:r>
      <w:r>
        <w:br/>
      </w:r>
    </w:p>
    <w:p w:rsidR="00695009" w:rsidRDefault="004E3933" w:rsidP="00281A8E">
      <w:pPr>
        <w:pStyle w:val="Akapitzlist"/>
        <w:numPr>
          <w:ilvl w:val="0"/>
          <w:numId w:val="1"/>
        </w:numPr>
      </w:pPr>
      <w:r>
        <w:t>kąt ANB</w:t>
      </w:r>
    </w:p>
    <w:p w:rsidR="004E3933" w:rsidRDefault="004E3933" w:rsidP="00281A8E">
      <w:pPr>
        <w:pStyle w:val="Akapitzlist"/>
        <w:numPr>
          <w:ilvl w:val="0"/>
          <w:numId w:val="1"/>
        </w:numPr>
      </w:pPr>
      <w:proofErr w:type="spellStart"/>
      <w:r>
        <w:t>Sassuni</w:t>
      </w:r>
      <w:proofErr w:type="spellEnd"/>
      <w:r>
        <w:t xml:space="preserve"> (długość żuchwy ma być równa czemu)</w:t>
      </w:r>
    </w:p>
    <w:p w:rsidR="004E3933" w:rsidRDefault="004E3933" w:rsidP="00281A8E">
      <w:pPr>
        <w:pStyle w:val="Akapitzlist"/>
        <w:numPr>
          <w:ilvl w:val="0"/>
          <w:numId w:val="1"/>
        </w:numPr>
      </w:pPr>
      <w:proofErr w:type="spellStart"/>
      <w:r>
        <w:t>Sassuni</w:t>
      </w:r>
      <w:proofErr w:type="spellEnd"/>
      <w:r>
        <w:t xml:space="preserve"> z </w:t>
      </w:r>
      <w:proofErr w:type="spellStart"/>
      <w:r>
        <w:t>Proffita</w:t>
      </w:r>
      <w:proofErr w:type="spellEnd"/>
    </w:p>
    <w:p w:rsidR="004E3933" w:rsidRDefault="004E3933" w:rsidP="00281A8E">
      <w:pPr>
        <w:pStyle w:val="Akapitzlist"/>
        <w:numPr>
          <w:ilvl w:val="0"/>
          <w:numId w:val="1"/>
        </w:numPr>
      </w:pPr>
      <w:r>
        <w:t>zatrzymany kieł (kąt alfa, czy stłoczenia przeszkadzają, strefy zatrzymania 1,2 czy 1,4)</w:t>
      </w:r>
    </w:p>
    <w:p w:rsidR="004E3933" w:rsidRDefault="004160FB" w:rsidP="00281A8E">
      <w:pPr>
        <w:pStyle w:val="Akapitzlist"/>
        <w:numPr>
          <w:ilvl w:val="0"/>
          <w:numId w:val="1"/>
        </w:numPr>
        <w:rPr>
          <w:rStyle w:val="st"/>
        </w:rPr>
      </w:pPr>
      <w:r>
        <w:t xml:space="preserve">„norma </w:t>
      </w:r>
      <w:proofErr w:type="spellStart"/>
      <w:r>
        <w:t>basalis</w:t>
      </w:r>
      <w:proofErr w:type="spellEnd"/>
      <w:r>
        <w:t xml:space="preserve">” - </w:t>
      </w:r>
      <w:r>
        <w:rPr>
          <w:rStyle w:val="Uwydatnienie"/>
        </w:rPr>
        <w:t xml:space="preserve">Norma </w:t>
      </w:r>
      <w:proofErr w:type="spellStart"/>
      <w:r>
        <w:rPr>
          <w:rStyle w:val="Uwydatnienie"/>
        </w:rPr>
        <w:t>basalis</w:t>
      </w:r>
      <w:proofErr w:type="spellEnd"/>
      <w:r>
        <w:rPr>
          <w:rStyle w:val="st"/>
        </w:rPr>
        <w:t xml:space="preserve"> » widok (</w:t>
      </w:r>
      <w:r>
        <w:rPr>
          <w:rStyle w:val="Uwydatnienie"/>
        </w:rPr>
        <w:t>czaszki</w:t>
      </w:r>
      <w:r>
        <w:rPr>
          <w:rStyle w:val="st"/>
        </w:rPr>
        <w:t>) od dołu</w:t>
      </w:r>
      <w:r w:rsidR="00E750C7">
        <w:rPr>
          <w:rStyle w:val="st"/>
        </w:rPr>
        <w:br/>
        <w:t xml:space="preserve">„norma </w:t>
      </w:r>
      <w:proofErr w:type="spellStart"/>
      <w:r w:rsidR="00E750C7">
        <w:rPr>
          <w:rStyle w:val="st"/>
        </w:rPr>
        <w:t>lateralis</w:t>
      </w:r>
      <w:proofErr w:type="spellEnd"/>
      <w:r w:rsidR="00E750C7">
        <w:rPr>
          <w:rStyle w:val="st"/>
        </w:rPr>
        <w:t>” – czaszka w płaszczyźnie bocznej</w:t>
      </w:r>
    </w:p>
    <w:p w:rsidR="004160FB" w:rsidRDefault="0018553C" w:rsidP="00281A8E">
      <w:pPr>
        <w:pStyle w:val="Akapitzlist"/>
        <w:numPr>
          <w:ilvl w:val="0"/>
          <w:numId w:val="1"/>
        </w:numPr>
      </w:pPr>
      <w:r>
        <w:t>łuk uśmiechu jak leci</w:t>
      </w:r>
    </w:p>
    <w:p w:rsidR="0018553C" w:rsidRDefault="0018553C" w:rsidP="00281A8E">
      <w:pPr>
        <w:pStyle w:val="Akapitzlist"/>
        <w:numPr>
          <w:ilvl w:val="0"/>
          <w:numId w:val="1"/>
        </w:numPr>
      </w:pPr>
      <w:r>
        <w:t>wskaźnik PAR</w:t>
      </w:r>
      <w:r w:rsidR="000F2E0A">
        <w:t xml:space="preserve"> – ocena leczenia</w:t>
      </w:r>
    </w:p>
    <w:p w:rsidR="00494817" w:rsidRDefault="007F0A79" w:rsidP="00281A8E">
      <w:pPr>
        <w:pStyle w:val="Akapitzlist"/>
        <w:numPr>
          <w:ilvl w:val="0"/>
          <w:numId w:val="1"/>
        </w:numPr>
      </w:pPr>
      <w:r>
        <w:t xml:space="preserve">makro </w:t>
      </w:r>
      <w:r w:rsidR="00494817">
        <w:t>mini</w:t>
      </w:r>
      <w:r>
        <w:t xml:space="preserve"> i </w:t>
      </w:r>
      <w:proofErr w:type="spellStart"/>
      <w:r>
        <w:t>mikro</w:t>
      </w:r>
      <w:r w:rsidR="00494817">
        <w:t>estetyka</w:t>
      </w:r>
      <w:proofErr w:type="spellEnd"/>
    </w:p>
    <w:p w:rsidR="00044846" w:rsidRDefault="00260CBF" w:rsidP="00281A8E">
      <w:pPr>
        <w:pStyle w:val="Akapitzlist"/>
        <w:numPr>
          <w:ilvl w:val="0"/>
          <w:numId w:val="1"/>
        </w:numPr>
      </w:pPr>
      <w:r>
        <w:t>wskaźnik Masztalerza</w:t>
      </w:r>
      <w:r w:rsidR="00552BC4">
        <w:br/>
      </w:r>
      <w:r w:rsidR="00552BC4">
        <w:br/>
        <w:t>nasion-</w:t>
      </w:r>
      <w:proofErr w:type="spellStart"/>
      <w:r w:rsidR="00552BC4">
        <w:t>subnasale</w:t>
      </w:r>
      <w:proofErr w:type="spellEnd"/>
      <w:r w:rsidR="00552BC4">
        <w:t xml:space="preserve"> x 100/nasion-</w:t>
      </w:r>
      <w:proofErr w:type="spellStart"/>
      <w:r w:rsidR="00552BC4">
        <w:t>prosthion</w:t>
      </w:r>
      <w:proofErr w:type="spellEnd"/>
      <w:r w:rsidR="00552BC4">
        <w:t xml:space="preserve"> = 78 (M) 80 (K)</w:t>
      </w:r>
      <w:r w:rsidR="00044846">
        <w:br/>
      </w:r>
      <w:r w:rsidR="00044846">
        <w:br/>
        <w:t xml:space="preserve">w </w:t>
      </w:r>
      <w:proofErr w:type="spellStart"/>
      <w:r w:rsidR="00044846">
        <w:t>nadzgryzie</w:t>
      </w:r>
      <w:proofErr w:type="spellEnd"/>
      <w:r w:rsidR="00044846">
        <w:t xml:space="preserve"> – zmniejszony</w:t>
      </w:r>
    </w:p>
    <w:p w:rsidR="00260CBF" w:rsidRDefault="00044846" w:rsidP="00044846">
      <w:pPr>
        <w:pStyle w:val="Akapitzlist"/>
      </w:pPr>
      <w:r>
        <w:t xml:space="preserve">w zgryzie głębokim całkowitym </w:t>
      </w:r>
      <w:r w:rsidR="00C65A58">
        <w:t>–</w:t>
      </w:r>
      <w:r>
        <w:t xml:space="preserve"> powiększony</w:t>
      </w:r>
      <w:r w:rsidR="00C65A58">
        <w:t xml:space="preserve"> (Karłowska 149)</w:t>
      </w:r>
      <w:r w:rsidR="00552BC4">
        <w:br/>
      </w:r>
    </w:p>
    <w:p w:rsidR="00260CBF" w:rsidRDefault="00260CBF" w:rsidP="00281A8E">
      <w:pPr>
        <w:pStyle w:val="Akapitzlist"/>
        <w:numPr>
          <w:ilvl w:val="0"/>
          <w:numId w:val="1"/>
        </w:numPr>
      </w:pPr>
      <w:r>
        <w:t xml:space="preserve">klasyfikacja Richardson zębów zatrzymanych (szary </w:t>
      </w:r>
      <w:proofErr w:type="spellStart"/>
      <w:r>
        <w:t>Benett</w:t>
      </w:r>
      <w:proofErr w:type="spellEnd"/>
      <w:r>
        <w:t>)</w:t>
      </w:r>
    </w:p>
    <w:p w:rsidR="00260CBF" w:rsidRDefault="007F0A79" w:rsidP="00281A8E">
      <w:pPr>
        <w:pStyle w:val="Akapitzlist"/>
        <w:numPr>
          <w:ilvl w:val="0"/>
          <w:numId w:val="1"/>
        </w:numPr>
      </w:pPr>
      <w:r>
        <w:t>klasyfikacja okluzji, kto w którym roku wprowadził</w:t>
      </w:r>
    </w:p>
    <w:p w:rsidR="007F0A79" w:rsidRDefault="007F0A79" w:rsidP="00281A8E">
      <w:pPr>
        <w:pStyle w:val="Akapitzlist"/>
        <w:numPr>
          <w:ilvl w:val="0"/>
          <w:numId w:val="1"/>
        </w:numPr>
      </w:pPr>
      <w:r>
        <w:t xml:space="preserve">jakie wady z jaką częstotliwością – epidemiologia z </w:t>
      </w:r>
      <w:proofErr w:type="spellStart"/>
      <w:r>
        <w:t>Profitta</w:t>
      </w:r>
      <w:proofErr w:type="spellEnd"/>
    </w:p>
    <w:p w:rsidR="007F0A79" w:rsidRDefault="000F2E0A" w:rsidP="00281A8E">
      <w:pPr>
        <w:pStyle w:val="Akapitzlist"/>
        <w:numPr>
          <w:ilvl w:val="0"/>
          <w:numId w:val="1"/>
        </w:numPr>
      </w:pPr>
      <w:r>
        <w:t>jakie cechy u dziecka wskazują złe rokowanie i rozwój III klasy</w:t>
      </w:r>
    </w:p>
    <w:p w:rsidR="000F2E0A" w:rsidRDefault="000F2E0A" w:rsidP="00281A8E">
      <w:pPr>
        <w:pStyle w:val="Akapitzlist"/>
        <w:numPr>
          <w:ilvl w:val="0"/>
          <w:numId w:val="1"/>
        </w:numPr>
      </w:pPr>
      <w:r>
        <w:t xml:space="preserve">tkanka </w:t>
      </w:r>
      <w:proofErr w:type="spellStart"/>
      <w:r>
        <w:t>adenoidalna</w:t>
      </w:r>
      <w:proofErr w:type="spellEnd"/>
      <w:r>
        <w:t xml:space="preserve"> – pomiary wg </w:t>
      </w:r>
      <w:proofErr w:type="spellStart"/>
      <w:r>
        <w:t>Rickettsa</w:t>
      </w:r>
      <w:proofErr w:type="spellEnd"/>
      <w:r>
        <w:t>: odległości As1, Ad2 (</w:t>
      </w:r>
      <w:proofErr w:type="spellStart"/>
      <w:r>
        <w:t>Graber</w:t>
      </w:r>
      <w:proofErr w:type="spellEnd"/>
      <w:r>
        <w:t xml:space="preserve"> 33)</w:t>
      </w:r>
      <w:r>
        <w:br/>
      </w:r>
      <w:r>
        <w:br/>
      </w:r>
      <w:r w:rsidR="00101909">
        <w:t xml:space="preserve">dla dzieci 8-16 lat: </w:t>
      </w:r>
      <w:r w:rsidR="00101909">
        <w:br/>
        <w:t>PNS-ad2 &gt; 17mm (w kierunku do punktu „</w:t>
      </w:r>
      <w:proofErr w:type="spellStart"/>
      <w:r w:rsidR="00101909">
        <w:t>so</w:t>
      </w:r>
      <w:proofErr w:type="spellEnd"/>
      <w:r w:rsidR="00101909">
        <w:t xml:space="preserve">” </w:t>
      </w:r>
      <w:r w:rsidR="00272124">
        <w:t>)</w:t>
      </w:r>
      <w:r w:rsidR="00101909">
        <w:br/>
        <w:t>PNS-Ad1&gt;20 mm (w kierunku do Ba)</w:t>
      </w:r>
      <w:r w:rsidR="00101909">
        <w:br/>
        <w:t xml:space="preserve">część linii </w:t>
      </w:r>
      <w:proofErr w:type="spellStart"/>
      <w:r w:rsidR="00101909">
        <w:t>so</w:t>
      </w:r>
      <w:proofErr w:type="spellEnd"/>
      <w:r w:rsidR="00101909">
        <w:t xml:space="preserve">-in pokrywająca tkankę </w:t>
      </w:r>
      <w:proofErr w:type="spellStart"/>
      <w:r w:rsidR="00101909">
        <w:t>adenoidalną</w:t>
      </w:r>
      <w:proofErr w:type="spellEnd"/>
      <w:r w:rsidR="00101909">
        <w:t xml:space="preserve"> = </w:t>
      </w:r>
      <w:r w:rsidR="000E36B0">
        <w:t>wartość procentowa</w:t>
      </w:r>
      <w:r>
        <w:br/>
      </w:r>
      <w:proofErr w:type="spellStart"/>
      <w:r w:rsidR="00272124">
        <w:t>so</w:t>
      </w:r>
      <w:proofErr w:type="spellEnd"/>
      <w:r w:rsidR="00272124">
        <w:t xml:space="preserve"> - w połowie odległości między S i Ba</w:t>
      </w:r>
    </w:p>
    <w:p w:rsidR="00272124" w:rsidRDefault="00272124" w:rsidP="00272124">
      <w:pPr>
        <w:pStyle w:val="Akapitzlist"/>
      </w:pPr>
      <w:r>
        <w:t>in – w połowie odległości między PNS i AA (najbardziej do przodu położony punkt na pierwszym kręgu)</w:t>
      </w:r>
      <w:r>
        <w:br/>
      </w:r>
    </w:p>
    <w:p w:rsidR="000F2E0A" w:rsidRDefault="00272124" w:rsidP="00281A8E">
      <w:pPr>
        <w:pStyle w:val="Akapitzlist"/>
        <w:numPr>
          <w:ilvl w:val="0"/>
          <w:numId w:val="1"/>
        </w:numPr>
      </w:pPr>
      <w:r>
        <w:t xml:space="preserve">płaszczyzny kompensacyjne (jak wyznaczmy </w:t>
      </w:r>
      <w:proofErr w:type="spellStart"/>
      <w:r>
        <w:t>pł</w:t>
      </w:r>
      <w:proofErr w:type="spellEnd"/>
      <w:r>
        <w:t>. zgryzu)</w:t>
      </w:r>
    </w:p>
    <w:p w:rsidR="00272124" w:rsidRDefault="00272124" w:rsidP="00281A8E">
      <w:pPr>
        <w:pStyle w:val="Akapitzlist"/>
        <w:numPr>
          <w:ilvl w:val="0"/>
          <w:numId w:val="1"/>
        </w:numPr>
      </w:pPr>
      <w:r>
        <w:t>krótka twarz – cechy</w:t>
      </w:r>
    </w:p>
    <w:p w:rsidR="00272124" w:rsidRDefault="00E93125" w:rsidP="00281A8E">
      <w:pPr>
        <w:pStyle w:val="Akapitzlist"/>
        <w:numPr>
          <w:ilvl w:val="0"/>
          <w:numId w:val="1"/>
        </w:numPr>
      </w:pPr>
      <w:r>
        <w:t xml:space="preserve">odległość </w:t>
      </w:r>
      <w:proofErr w:type="spellStart"/>
      <w:r>
        <w:t>Zy-Zy</w:t>
      </w:r>
      <w:proofErr w:type="spellEnd"/>
      <w:r>
        <w:t xml:space="preserve"> – jaka u kobiet i mężczyzn – normy</w:t>
      </w:r>
    </w:p>
    <w:p w:rsidR="00920EFF" w:rsidRDefault="00920EFF" w:rsidP="00920EFF">
      <w:pPr>
        <w:pStyle w:val="Akapitzlist"/>
      </w:pPr>
    </w:p>
    <w:p w:rsidR="00920EFF" w:rsidRDefault="00341028" w:rsidP="00920EFF">
      <w:pPr>
        <w:pStyle w:val="Akapitzlist"/>
      </w:pPr>
      <w:r>
        <w:lastRenderedPageBreak/>
        <w:t>Mężczyzna 137 mm, kobieta 130</w:t>
      </w:r>
      <w:r w:rsidR="00920EFF">
        <w:t xml:space="preserve"> mm (</w:t>
      </w:r>
      <w:proofErr w:type="spellStart"/>
      <w:r w:rsidR="00920EFF">
        <w:t>Proffit</w:t>
      </w:r>
      <w:proofErr w:type="spellEnd"/>
      <w:r w:rsidR="00920EFF">
        <w:t xml:space="preserve"> </w:t>
      </w:r>
      <w:r>
        <w:t>I 174)</w:t>
      </w:r>
    </w:p>
    <w:p w:rsidR="00920EFF" w:rsidRDefault="00920EFF" w:rsidP="00920EFF">
      <w:pPr>
        <w:pStyle w:val="Akapitzlist"/>
      </w:pPr>
    </w:p>
    <w:p w:rsidR="00E93125" w:rsidRDefault="00E93125" w:rsidP="00E93125">
      <w:pPr>
        <w:pStyle w:val="Akapitzlist"/>
        <w:numPr>
          <w:ilvl w:val="0"/>
          <w:numId w:val="1"/>
        </w:numPr>
      </w:pPr>
      <w:r>
        <w:t>wskaźnik JR-JL/Ag-Ag – kiedy możemy poszerzać?</w:t>
      </w:r>
    </w:p>
    <w:p w:rsidR="00E93125" w:rsidRDefault="00E93125" w:rsidP="00E93125">
      <w:pPr>
        <w:pStyle w:val="Akapitzlist"/>
      </w:pPr>
      <w:r>
        <w:t>80%</w:t>
      </w:r>
    </w:p>
    <w:p w:rsidR="00E93125" w:rsidRDefault="00562238" w:rsidP="00E93125">
      <w:pPr>
        <w:pStyle w:val="Akapitzlist"/>
        <w:numPr>
          <w:ilvl w:val="0"/>
          <w:numId w:val="1"/>
        </w:numPr>
      </w:pPr>
      <w:proofErr w:type="spellStart"/>
      <w:r>
        <w:t>goslon</w:t>
      </w:r>
      <w:proofErr w:type="spellEnd"/>
      <w:r>
        <w:t xml:space="preserve"> i potrzeby lecznicze</w:t>
      </w:r>
    </w:p>
    <w:p w:rsidR="009C5589" w:rsidRDefault="009C5589" w:rsidP="009C5589">
      <w:pPr>
        <w:pStyle w:val="Akapitzlist"/>
        <w:numPr>
          <w:ilvl w:val="0"/>
          <w:numId w:val="1"/>
        </w:numPr>
      </w:pPr>
      <w:r>
        <w:t xml:space="preserve">analiza </w:t>
      </w:r>
      <w:proofErr w:type="spellStart"/>
      <w:r>
        <w:t>Segnera-Hasunda</w:t>
      </w:r>
      <w:proofErr w:type="spellEnd"/>
      <w:r>
        <w:t xml:space="preserve"> w typie ortognatycznym – wybrać przedział ANB i określić kiedy będzie relacja </w:t>
      </w:r>
      <w:proofErr w:type="spellStart"/>
      <w:r>
        <w:t>mezjalna</w:t>
      </w:r>
      <w:proofErr w:type="spellEnd"/>
      <w:r>
        <w:t xml:space="preserve"> i </w:t>
      </w:r>
      <w:proofErr w:type="spellStart"/>
      <w:r>
        <w:t>dystalna</w:t>
      </w:r>
      <w:proofErr w:type="spellEnd"/>
      <w:r w:rsidR="008F6A86">
        <w:br/>
        <w:t xml:space="preserve">ANB = 2 +-2, czyli &gt;4 relacja </w:t>
      </w:r>
      <w:proofErr w:type="spellStart"/>
      <w:r w:rsidR="008F6A86">
        <w:t>dyslana</w:t>
      </w:r>
      <w:proofErr w:type="spellEnd"/>
      <w:r w:rsidR="008F6A86">
        <w:t xml:space="preserve">, &lt;0 relacja </w:t>
      </w:r>
      <w:proofErr w:type="spellStart"/>
      <w:r w:rsidR="008F6A86">
        <w:t>mezjalna</w:t>
      </w:r>
      <w:proofErr w:type="spellEnd"/>
      <w:r w:rsidR="008F6A86">
        <w:br/>
      </w:r>
    </w:p>
    <w:p w:rsidR="00562238" w:rsidRDefault="00562238" w:rsidP="00E93125">
      <w:pPr>
        <w:pStyle w:val="Akapitzlist"/>
        <w:numPr>
          <w:ilvl w:val="0"/>
          <w:numId w:val="1"/>
        </w:numPr>
      </w:pPr>
    </w:p>
    <w:sectPr w:rsidR="005622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A5704"/>
    <w:multiLevelType w:val="hybridMultilevel"/>
    <w:tmpl w:val="25D6F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CC43B1"/>
    <w:multiLevelType w:val="hybridMultilevel"/>
    <w:tmpl w:val="7CE4A8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A8E"/>
    <w:rsid w:val="00044846"/>
    <w:rsid w:val="00081D59"/>
    <w:rsid w:val="000E36B0"/>
    <w:rsid w:val="000F2E0A"/>
    <w:rsid w:val="00101909"/>
    <w:rsid w:val="00183EF7"/>
    <w:rsid w:val="0018553C"/>
    <w:rsid w:val="0019333A"/>
    <w:rsid w:val="001A250F"/>
    <w:rsid w:val="001B3554"/>
    <w:rsid w:val="00213889"/>
    <w:rsid w:val="00260CBF"/>
    <w:rsid w:val="00272124"/>
    <w:rsid w:val="00281A8E"/>
    <w:rsid w:val="002C17C3"/>
    <w:rsid w:val="00341028"/>
    <w:rsid w:val="0036201D"/>
    <w:rsid w:val="00372124"/>
    <w:rsid w:val="004160FB"/>
    <w:rsid w:val="00494817"/>
    <w:rsid w:val="004B02DD"/>
    <w:rsid w:val="004D1D0C"/>
    <w:rsid w:val="004D7DF0"/>
    <w:rsid w:val="004E05CC"/>
    <w:rsid w:val="004E3933"/>
    <w:rsid w:val="00545346"/>
    <w:rsid w:val="00552BC4"/>
    <w:rsid w:val="00562238"/>
    <w:rsid w:val="005B7592"/>
    <w:rsid w:val="005C605D"/>
    <w:rsid w:val="006057D0"/>
    <w:rsid w:val="00685346"/>
    <w:rsid w:val="00695009"/>
    <w:rsid w:val="006C6EBE"/>
    <w:rsid w:val="00736523"/>
    <w:rsid w:val="00750BF4"/>
    <w:rsid w:val="007F0A79"/>
    <w:rsid w:val="008041F6"/>
    <w:rsid w:val="00873061"/>
    <w:rsid w:val="008E3C37"/>
    <w:rsid w:val="008E43DE"/>
    <w:rsid w:val="008E6626"/>
    <w:rsid w:val="008F6A86"/>
    <w:rsid w:val="00920EFF"/>
    <w:rsid w:val="009B3D4D"/>
    <w:rsid w:val="009C5589"/>
    <w:rsid w:val="00A10E00"/>
    <w:rsid w:val="00A13273"/>
    <w:rsid w:val="00B61E7C"/>
    <w:rsid w:val="00B70580"/>
    <w:rsid w:val="00C65A58"/>
    <w:rsid w:val="00CD191A"/>
    <w:rsid w:val="00D93FCD"/>
    <w:rsid w:val="00E15752"/>
    <w:rsid w:val="00E31176"/>
    <w:rsid w:val="00E33989"/>
    <w:rsid w:val="00E34504"/>
    <w:rsid w:val="00E750C7"/>
    <w:rsid w:val="00E8186F"/>
    <w:rsid w:val="00E93125"/>
    <w:rsid w:val="00F64253"/>
    <w:rsid w:val="00FB4957"/>
    <w:rsid w:val="00FE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81A8E"/>
    <w:pPr>
      <w:ind w:left="720"/>
      <w:contextualSpacing/>
    </w:pPr>
  </w:style>
  <w:style w:type="character" w:customStyle="1" w:styleId="st">
    <w:name w:val="st"/>
    <w:basedOn w:val="Domylnaczcionkaakapitu"/>
    <w:rsid w:val="004160FB"/>
  </w:style>
  <w:style w:type="character" w:styleId="Uwydatnienie">
    <w:name w:val="Emphasis"/>
    <w:basedOn w:val="Domylnaczcionkaakapitu"/>
    <w:uiPriority w:val="20"/>
    <w:qFormat/>
    <w:rsid w:val="004160F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81A8E"/>
    <w:pPr>
      <w:ind w:left="720"/>
      <w:contextualSpacing/>
    </w:pPr>
  </w:style>
  <w:style w:type="character" w:customStyle="1" w:styleId="st">
    <w:name w:val="st"/>
    <w:basedOn w:val="Domylnaczcionkaakapitu"/>
    <w:rsid w:val="004160FB"/>
  </w:style>
  <w:style w:type="character" w:styleId="Uwydatnienie">
    <w:name w:val="Emphasis"/>
    <w:basedOn w:val="Domylnaczcionkaakapitu"/>
    <w:uiPriority w:val="20"/>
    <w:qFormat/>
    <w:rsid w:val="004160F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3354</TotalTime>
  <Pages>1</Pages>
  <Words>993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Dylewski</dc:creator>
  <cp:lastModifiedBy>Dylewski</cp:lastModifiedBy>
  <cp:revision>43</cp:revision>
  <dcterms:created xsi:type="dcterms:W3CDTF">2015-01-27T15:09:00Z</dcterms:created>
  <dcterms:modified xsi:type="dcterms:W3CDTF">2015-03-05T17:02:00Z</dcterms:modified>
</cp:coreProperties>
</file>